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C9" w:rsidRDefault="00A149C9" w:rsidP="00A149C9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Ordine del giorno su sanzioni ISTAT</w:t>
      </w:r>
    </w:p>
    <w:bookmarkEnd w:id="0"/>
    <w:p w:rsidR="00A149C9" w:rsidRDefault="00A149C9" w:rsidP="00A149C9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Ddl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di conversione</w:t>
      </w:r>
      <w:r>
        <w:rPr>
          <w:rFonts w:ascii="Times New Roman" w:hAnsi="Times New Roman"/>
          <w:color w:val="000000"/>
          <w:sz w:val="24"/>
          <w:szCs w:val="24"/>
        </w:rPr>
        <w:t xml:space="preserve"> del decreto-legge 24 aprile 2017, n. 50, recante “Disposizioni urgenti in materia finanziaria, iniziative a favore degli enti territoriali, ulteriori interventi per le zone colpite da eventi sismici e misure per lo sviluppo”</w:t>
      </w:r>
    </w:p>
    <w:p w:rsidR="00A149C9" w:rsidRDefault="00A149C9" w:rsidP="00A149C9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149C9" w:rsidRDefault="00A149C9" w:rsidP="00A149C9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Accolto dalla commissione bilancio del Senato nella seduta notturna del 13 giugno 2017</w:t>
      </w:r>
    </w:p>
    <w:p w:rsidR="00A149C9" w:rsidRDefault="00A149C9" w:rsidP="00A149C9">
      <w:pP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149C9" w:rsidRDefault="00A149C9" w:rsidP="00A149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G/2853/10/5</w:t>
      </w:r>
    </w:p>
    <w:p w:rsidR="00A149C9" w:rsidRDefault="00A149C9" w:rsidP="00A149C9">
      <w:pPr>
        <w:pStyle w:val="NormaleWeb"/>
        <w:shd w:val="clear" w:color="auto" w:fill="FFFFFF"/>
        <w:spacing w:before="0" w:beforeAutospacing="0" w:after="0" w:afterAutospacing="0"/>
        <w:ind w:left="30"/>
      </w:pPr>
      <w:hyperlink r:id="rId4" w:tooltip="Il link apre una nuova finestra" w:history="1">
        <w:r>
          <w:rPr>
            <w:rStyle w:val="Collegamentoipertestuale"/>
            <w:color w:val="auto"/>
            <w:u w:val="none"/>
          </w:rPr>
          <w:t>ZANONI</w:t>
        </w:r>
      </w:hyperlink>
      <w:r>
        <w:t>,</w:t>
      </w:r>
      <w:r>
        <w:rPr>
          <w:rStyle w:val="apple-converted-space"/>
        </w:rPr>
        <w:t> </w:t>
      </w:r>
      <w:hyperlink r:id="rId5" w:tooltip="Il link apre una nuova finestra" w:history="1">
        <w:r>
          <w:rPr>
            <w:rStyle w:val="Collegamentoipertestuale"/>
            <w:color w:val="auto"/>
            <w:u w:val="none"/>
          </w:rPr>
          <w:t>BROGLIA</w:t>
        </w:r>
      </w:hyperlink>
      <w:r>
        <w:t>,</w:t>
      </w:r>
      <w:r>
        <w:rPr>
          <w:rStyle w:val="apple-converted-space"/>
        </w:rPr>
        <w:t> </w:t>
      </w:r>
      <w:hyperlink r:id="rId6" w:tooltip="Il link apre una nuova finestra" w:history="1">
        <w:r>
          <w:rPr>
            <w:rStyle w:val="Collegamentoipertestuale"/>
            <w:color w:val="auto"/>
            <w:u w:val="none"/>
          </w:rPr>
          <w:t>DEL BARBA</w:t>
        </w:r>
      </w:hyperlink>
      <w:r>
        <w:t>,</w:t>
      </w:r>
      <w:r>
        <w:rPr>
          <w:rStyle w:val="apple-converted-space"/>
        </w:rPr>
        <w:t> </w:t>
      </w:r>
      <w:hyperlink r:id="rId7" w:tooltip="Il link apre una nuova finestra" w:history="1">
        <w:r>
          <w:rPr>
            <w:rStyle w:val="Collegamentoipertestuale"/>
            <w:color w:val="auto"/>
            <w:u w:val="none"/>
          </w:rPr>
          <w:t>GUERRIERI PALEOTTI</w:t>
        </w:r>
      </w:hyperlink>
      <w:r>
        <w:t>,</w:t>
      </w:r>
      <w:r>
        <w:rPr>
          <w:rStyle w:val="apple-converted-space"/>
        </w:rPr>
        <w:t> </w:t>
      </w:r>
      <w:hyperlink r:id="rId8" w:tooltip="Il link apre una nuova finestra" w:history="1">
        <w:r>
          <w:rPr>
            <w:rStyle w:val="Collegamentoipertestuale"/>
            <w:color w:val="auto"/>
            <w:u w:val="none"/>
          </w:rPr>
          <w:t>LAI</w:t>
        </w:r>
      </w:hyperlink>
      <w:r>
        <w:t>,</w:t>
      </w:r>
      <w:r>
        <w:rPr>
          <w:rStyle w:val="apple-converted-space"/>
        </w:rPr>
        <w:t> </w:t>
      </w:r>
      <w:hyperlink r:id="rId9" w:tooltip="Il link apre una nuova finestra" w:history="1">
        <w:r>
          <w:rPr>
            <w:rStyle w:val="Collegamentoipertestuale"/>
            <w:color w:val="auto"/>
            <w:u w:val="none"/>
          </w:rPr>
          <w:t>SPOSETTI</w:t>
        </w:r>
      </w:hyperlink>
    </w:p>
    <w:p w:rsidR="00A149C9" w:rsidRDefault="00A149C9" w:rsidP="00A149C9">
      <w:pPr>
        <w:pStyle w:val="NormaleWeb"/>
        <w:shd w:val="clear" w:color="auto" w:fill="FFFFFF"/>
        <w:spacing w:before="0" w:beforeAutospacing="0" w:after="0" w:afterAutospacing="0"/>
        <w:ind w:left="30"/>
        <w:rPr>
          <w:color w:val="000000"/>
        </w:rPr>
      </w:pPr>
    </w:p>
    <w:p w:rsidR="00A149C9" w:rsidRDefault="00A149C9" w:rsidP="00A149C9">
      <w:pPr>
        <w:pStyle w:val="NormaleWeb"/>
        <w:shd w:val="clear" w:color="auto" w:fill="FFFFFF"/>
        <w:spacing w:before="0" w:beforeAutospacing="0" w:after="0" w:afterAutospacing="0"/>
        <w:ind w:left="30"/>
        <w:rPr>
          <w:b/>
          <w:bCs/>
          <w:color w:val="000000"/>
        </w:rPr>
      </w:pPr>
      <w:r>
        <w:rPr>
          <w:b/>
          <w:bCs/>
          <w:color w:val="000000"/>
        </w:rPr>
        <w:t>Il Senato,</w:t>
      </w:r>
    </w:p>
    <w:p w:rsidR="00A149C9" w:rsidRDefault="00A149C9" w:rsidP="00A149C9">
      <w:pPr>
        <w:pStyle w:val="NormaleWeb"/>
        <w:shd w:val="clear" w:color="auto" w:fill="FFFFFF"/>
        <w:spacing w:before="0" w:beforeAutospacing="0" w:after="0" w:afterAutospacing="0"/>
        <w:ind w:left="30"/>
        <w:rPr>
          <w:color w:val="000000"/>
        </w:rPr>
      </w:pPr>
    </w:p>
    <w:p w:rsidR="00A149C9" w:rsidRDefault="00A149C9" w:rsidP="00A149C9">
      <w:pPr>
        <w:pStyle w:val="NormaleWeb"/>
        <w:shd w:val="clear" w:color="auto" w:fill="FFFFFF"/>
        <w:spacing w:before="0" w:beforeAutospacing="0" w:after="0" w:afterAutospacing="0"/>
        <w:ind w:left="30"/>
        <w:jc w:val="both"/>
        <w:rPr>
          <w:color w:val="000000"/>
        </w:rPr>
      </w:pP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sede di esame del disegno di legge di conversione del decreto-legge 24 aprile 2017, n. 50, recante disposizioni urgenti in materia finanziaria, iniziative a favore degli enti territoriali, ulteriori interventi per le zone colpite da eventi sismici e misure per lo sviluppo (A.S. 2853);</w:t>
      </w:r>
    </w:p>
    <w:p w:rsidR="00A149C9" w:rsidRDefault="00A149C9" w:rsidP="00A149C9">
      <w:pPr>
        <w:pStyle w:val="NormaleWeb"/>
        <w:shd w:val="clear" w:color="auto" w:fill="FFFFFF"/>
        <w:spacing w:before="0" w:beforeAutospacing="0" w:after="0" w:afterAutospacing="0"/>
        <w:ind w:left="30"/>
        <w:jc w:val="both"/>
        <w:rPr>
          <w:color w:val="000000"/>
        </w:rPr>
      </w:pPr>
      <w:proofErr w:type="gramStart"/>
      <w:r>
        <w:rPr>
          <w:color w:val="000000"/>
        </w:rPr>
        <w:t>premesso</w:t>
      </w:r>
      <w:proofErr w:type="gramEnd"/>
      <w:r>
        <w:rPr>
          <w:color w:val="000000"/>
        </w:rPr>
        <w:t xml:space="preserve"> che:</w:t>
      </w:r>
    </w:p>
    <w:p w:rsidR="00A149C9" w:rsidRDefault="00A149C9" w:rsidP="00A149C9">
      <w:pPr>
        <w:pStyle w:val="NormaleWeb"/>
        <w:shd w:val="clear" w:color="auto" w:fill="FFFFFF"/>
        <w:spacing w:before="0" w:beforeAutospacing="0" w:after="0" w:afterAutospacing="0"/>
        <w:ind w:left="30"/>
        <w:jc w:val="both"/>
        <w:rPr>
          <w:color w:val="000000"/>
        </w:rPr>
      </w:pPr>
    </w:p>
    <w:p w:rsidR="00A149C9" w:rsidRDefault="00A149C9" w:rsidP="00A149C9">
      <w:pPr>
        <w:pStyle w:val="NormaleWeb"/>
        <w:shd w:val="clear" w:color="auto" w:fill="FFFFFF"/>
        <w:spacing w:before="0" w:beforeAutospacing="0" w:after="0" w:afterAutospacing="0"/>
        <w:ind w:left="30"/>
        <w:jc w:val="both"/>
        <w:rPr>
          <w:color w:val="000000"/>
        </w:rPr>
      </w:pPr>
      <w:proofErr w:type="gramStart"/>
      <w:r>
        <w:rPr>
          <w:color w:val="000000"/>
        </w:rPr>
        <w:t>il</w:t>
      </w:r>
      <w:proofErr w:type="gramEnd"/>
      <w:r>
        <w:rPr>
          <w:color w:val="000000"/>
        </w:rPr>
        <w:t xml:space="preserve"> decreto legislativo 6 settembre 1989, n. 322 istituisce il SISTAN, Sistema statistico nazionale di cui fanno anche gli enti locali;</w:t>
      </w:r>
    </w:p>
    <w:p w:rsidR="00A149C9" w:rsidRDefault="00A149C9" w:rsidP="00A149C9">
      <w:pPr>
        <w:pStyle w:val="NormaleWeb"/>
        <w:shd w:val="clear" w:color="auto" w:fill="FFFFFF"/>
        <w:spacing w:before="0" w:beforeAutospacing="0" w:after="0" w:afterAutospacing="0"/>
        <w:ind w:left="30"/>
        <w:jc w:val="both"/>
        <w:rPr>
          <w:color w:val="000000"/>
        </w:rPr>
      </w:pPr>
    </w:p>
    <w:p w:rsidR="00A149C9" w:rsidRDefault="00A149C9" w:rsidP="00A149C9">
      <w:pPr>
        <w:pStyle w:val="NormaleWeb"/>
        <w:shd w:val="clear" w:color="auto" w:fill="FFFFFF"/>
        <w:spacing w:before="0" w:beforeAutospacing="0" w:after="0" w:afterAutospacing="0"/>
        <w:ind w:left="30"/>
        <w:jc w:val="both"/>
        <w:rPr>
          <w:color w:val="000000"/>
        </w:rPr>
      </w:pPr>
      <w:proofErr w:type="gramStart"/>
      <w:r>
        <w:rPr>
          <w:color w:val="000000"/>
        </w:rPr>
        <w:t>l'articolo</w:t>
      </w:r>
      <w:proofErr w:type="gramEnd"/>
      <w:r>
        <w:rPr>
          <w:color w:val="000000"/>
        </w:rPr>
        <w:t xml:space="preserve"> 7 del suddetto decreto stabilisce che è fatto obbligo a tutte le amministrazioni, enti e organismi pubblici di fornire tutti i dati che vengano loro richiesti per le rilevazioni previste dal programma statistico nazionale;</w:t>
      </w:r>
    </w:p>
    <w:p w:rsidR="00A149C9" w:rsidRDefault="00A149C9" w:rsidP="00A149C9">
      <w:pPr>
        <w:pStyle w:val="NormaleWeb"/>
        <w:shd w:val="clear" w:color="auto" w:fill="FFFFFF"/>
        <w:spacing w:before="0" w:beforeAutospacing="0" w:after="0" w:afterAutospacing="0"/>
        <w:ind w:left="30"/>
        <w:jc w:val="both"/>
        <w:rPr>
          <w:color w:val="000000"/>
        </w:rPr>
      </w:pPr>
    </w:p>
    <w:p w:rsidR="00A149C9" w:rsidRDefault="00A149C9" w:rsidP="00A149C9">
      <w:pPr>
        <w:pStyle w:val="NormaleWeb"/>
        <w:shd w:val="clear" w:color="auto" w:fill="FFFFFF"/>
        <w:spacing w:before="0" w:beforeAutospacing="0" w:after="0" w:afterAutospacing="0"/>
        <w:ind w:left="30"/>
        <w:jc w:val="both"/>
        <w:rPr>
          <w:color w:val="000000"/>
        </w:rPr>
      </w:pPr>
      <w:proofErr w:type="gramStart"/>
      <w:r>
        <w:rPr>
          <w:color w:val="000000"/>
        </w:rPr>
        <w:t>l'articolo</w:t>
      </w:r>
      <w:proofErr w:type="gramEnd"/>
      <w:r>
        <w:rPr>
          <w:color w:val="000000"/>
        </w:rPr>
        <w:t xml:space="preserve"> 11 del suddetto decreto prevede sanzioni relative alle inadempienze nella trasmissione delle rilevazioni statistiche di cui al Programma statistico nazionale per triennio 2014-2016 e relativi aggiornamenti;</w:t>
      </w:r>
    </w:p>
    <w:p w:rsidR="00A149C9" w:rsidRDefault="00A149C9" w:rsidP="00A149C9">
      <w:pPr>
        <w:pStyle w:val="NormaleWeb"/>
        <w:shd w:val="clear" w:color="auto" w:fill="FFFFFF"/>
        <w:spacing w:before="0" w:beforeAutospacing="0" w:after="0" w:afterAutospacing="0"/>
        <w:ind w:left="30"/>
        <w:jc w:val="both"/>
        <w:rPr>
          <w:color w:val="000000"/>
        </w:rPr>
      </w:pPr>
    </w:p>
    <w:p w:rsidR="00A149C9" w:rsidRDefault="00A149C9" w:rsidP="00A149C9">
      <w:pPr>
        <w:pStyle w:val="NormaleWeb"/>
        <w:shd w:val="clear" w:color="auto" w:fill="FFFFFF"/>
        <w:spacing w:before="0" w:beforeAutospacing="0" w:after="0" w:afterAutospacing="0"/>
        <w:ind w:left="30"/>
        <w:jc w:val="both"/>
        <w:rPr>
          <w:color w:val="000000"/>
        </w:rPr>
      </w:pPr>
      <w:proofErr w:type="gramStart"/>
      <w:r>
        <w:rPr>
          <w:color w:val="000000"/>
        </w:rPr>
        <w:t>molti</w:t>
      </w:r>
      <w:proofErr w:type="gramEnd"/>
      <w:r>
        <w:rPr>
          <w:color w:val="000000"/>
        </w:rPr>
        <w:t xml:space="preserve"> Comuni per la gran parte di piccole e piccolissime dimensioni non hanno pienamente ottemperato ad alcuni obblighi di rilevazione e trasmissione all'</w:t>
      </w:r>
      <w:proofErr w:type="spellStart"/>
      <w:r>
        <w:rPr>
          <w:color w:val="000000"/>
        </w:rPr>
        <w:t>lSTAT</w:t>
      </w:r>
      <w:proofErr w:type="spellEnd"/>
      <w:r>
        <w:rPr>
          <w:color w:val="000000"/>
        </w:rPr>
        <w:t xml:space="preserve"> di rilevazioni obbligatorie comprese nel Programma statistico nazionale;</w:t>
      </w:r>
    </w:p>
    <w:p w:rsidR="00A149C9" w:rsidRDefault="00A149C9" w:rsidP="00A149C9">
      <w:pPr>
        <w:pStyle w:val="NormaleWeb"/>
        <w:shd w:val="clear" w:color="auto" w:fill="FFFFFF"/>
        <w:spacing w:before="0" w:beforeAutospacing="0" w:after="0" w:afterAutospacing="0"/>
        <w:ind w:left="30"/>
        <w:jc w:val="both"/>
        <w:rPr>
          <w:color w:val="000000"/>
        </w:rPr>
      </w:pPr>
    </w:p>
    <w:p w:rsidR="00A149C9" w:rsidRDefault="00A149C9" w:rsidP="00A149C9">
      <w:pPr>
        <w:pStyle w:val="NormaleWeb"/>
        <w:shd w:val="clear" w:color="auto" w:fill="FFFFFF"/>
        <w:spacing w:before="0" w:beforeAutospacing="0" w:after="0" w:afterAutospacing="0"/>
        <w:ind w:left="30"/>
        <w:jc w:val="both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considerato</w:t>
      </w:r>
      <w:proofErr w:type="gramEnd"/>
      <w:r>
        <w:rPr>
          <w:b/>
          <w:bCs/>
          <w:color w:val="000000"/>
        </w:rPr>
        <w:t xml:space="preserve"> che:</w:t>
      </w:r>
    </w:p>
    <w:p w:rsidR="00A149C9" w:rsidRDefault="00A149C9" w:rsidP="00A149C9">
      <w:pPr>
        <w:pStyle w:val="NormaleWeb"/>
        <w:shd w:val="clear" w:color="auto" w:fill="FFFFFF"/>
        <w:spacing w:before="0" w:beforeAutospacing="0" w:after="0" w:afterAutospacing="0"/>
        <w:ind w:left="30"/>
        <w:jc w:val="both"/>
        <w:rPr>
          <w:color w:val="000000"/>
        </w:rPr>
      </w:pPr>
    </w:p>
    <w:p w:rsidR="00A149C9" w:rsidRDefault="00A149C9" w:rsidP="00A149C9">
      <w:pPr>
        <w:pStyle w:val="NormaleWeb"/>
        <w:shd w:val="clear" w:color="auto" w:fill="FFFFFF"/>
        <w:spacing w:before="0" w:beforeAutospacing="0" w:after="0" w:afterAutospacing="0"/>
        <w:ind w:left="30"/>
        <w:jc w:val="both"/>
        <w:rPr>
          <w:color w:val="000000"/>
        </w:rPr>
      </w:pPr>
      <w:proofErr w:type="gramStart"/>
      <w:r>
        <w:rPr>
          <w:color w:val="000000"/>
        </w:rPr>
        <w:t>tali</w:t>
      </w:r>
      <w:proofErr w:type="gramEnd"/>
      <w:r>
        <w:rPr>
          <w:color w:val="000000"/>
        </w:rPr>
        <w:t xml:space="preserve"> adempimenti sono particolarmente gravosi in particolare per i comuni di minori dimensioni demografiche;</w:t>
      </w:r>
    </w:p>
    <w:p w:rsidR="00A149C9" w:rsidRDefault="00A149C9" w:rsidP="00A149C9">
      <w:pPr>
        <w:pStyle w:val="NormaleWeb"/>
        <w:shd w:val="clear" w:color="auto" w:fill="FFFFFF"/>
        <w:spacing w:before="0" w:beforeAutospacing="0" w:after="0" w:afterAutospacing="0"/>
        <w:ind w:left="30"/>
        <w:jc w:val="both"/>
        <w:rPr>
          <w:color w:val="000000"/>
        </w:rPr>
      </w:pPr>
    </w:p>
    <w:p w:rsidR="00A149C9" w:rsidRDefault="00A149C9" w:rsidP="00A149C9">
      <w:pPr>
        <w:pStyle w:val="NormaleWeb"/>
        <w:shd w:val="clear" w:color="auto" w:fill="FFFFFF"/>
        <w:spacing w:before="0" w:beforeAutospacing="0" w:after="0" w:afterAutospacing="0"/>
        <w:ind w:left="30"/>
        <w:jc w:val="both"/>
        <w:rPr>
          <w:color w:val="000000"/>
        </w:rPr>
      </w:pPr>
      <w:proofErr w:type="gramStart"/>
      <w:r>
        <w:rPr>
          <w:color w:val="000000"/>
        </w:rPr>
        <w:t>tali</w:t>
      </w:r>
      <w:proofErr w:type="gramEnd"/>
      <w:r>
        <w:rPr>
          <w:color w:val="000000"/>
        </w:rPr>
        <w:t xml:space="preserve"> enti registrano per la maggior parte una carenza di personale e di competenze adeguate;</w:t>
      </w:r>
    </w:p>
    <w:p w:rsidR="00A149C9" w:rsidRDefault="00A149C9" w:rsidP="00A149C9">
      <w:pPr>
        <w:pStyle w:val="NormaleWeb"/>
        <w:shd w:val="clear" w:color="auto" w:fill="FFFFFF"/>
        <w:spacing w:before="0" w:beforeAutospacing="0" w:after="0" w:afterAutospacing="0"/>
        <w:ind w:left="30"/>
        <w:jc w:val="both"/>
        <w:rPr>
          <w:color w:val="000000"/>
        </w:rPr>
      </w:pPr>
    </w:p>
    <w:p w:rsidR="00A149C9" w:rsidRDefault="00A149C9" w:rsidP="00A149C9">
      <w:pPr>
        <w:pStyle w:val="NormaleWeb"/>
        <w:shd w:val="clear" w:color="auto" w:fill="FFFFFF"/>
        <w:spacing w:before="0" w:beforeAutospacing="0" w:after="0" w:afterAutospacing="0"/>
        <w:ind w:left="30"/>
        <w:jc w:val="both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impegna</w:t>
      </w:r>
      <w:proofErr w:type="gramEnd"/>
      <w:r>
        <w:rPr>
          <w:b/>
          <w:bCs/>
          <w:color w:val="000000"/>
        </w:rPr>
        <w:t xml:space="preserve"> il Governo:</w:t>
      </w:r>
    </w:p>
    <w:p w:rsidR="00A149C9" w:rsidRDefault="00A149C9" w:rsidP="00A149C9">
      <w:pPr>
        <w:pStyle w:val="NormaleWeb"/>
        <w:shd w:val="clear" w:color="auto" w:fill="FFFFFF"/>
        <w:spacing w:before="0" w:beforeAutospacing="0" w:after="0" w:afterAutospacing="0"/>
        <w:ind w:left="30"/>
        <w:jc w:val="both"/>
        <w:rPr>
          <w:color w:val="000000"/>
        </w:rPr>
      </w:pPr>
    </w:p>
    <w:p w:rsidR="00A149C9" w:rsidRDefault="00A149C9" w:rsidP="00A149C9">
      <w:pPr>
        <w:pStyle w:val="NormaleWeb"/>
        <w:shd w:val="clear" w:color="auto" w:fill="FFFFFF"/>
        <w:spacing w:before="0" w:beforeAutospacing="0" w:after="0" w:afterAutospacing="0"/>
        <w:ind w:left="30"/>
        <w:jc w:val="both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prevedere, nel primo provvedimento utile, la concessione ai comuni di una proroga fino al 30 novembre 2017 per la messa in regola delle rilevazioni in questione, sospendendo l'effetto delle sanzioni irrogate o in corso di irrogazione da parte dell'ISTAT.</w:t>
      </w:r>
    </w:p>
    <w:p w:rsidR="007D3817" w:rsidRDefault="00A149C9"/>
    <w:sectPr w:rsidR="007D38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C9"/>
    <w:rsid w:val="005C6122"/>
    <w:rsid w:val="00A149C9"/>
    <w:rsid w:val="00B4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D5A1D-ECC1-4B95-AC3D-E72F84CA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49C9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149C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149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A1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o.it/loc/link.asp?leg=17&amp;tipodoc=sanasen&amp;id=291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nato.it/loc/link.asp?leg=17&amp;tipodoc=sanasen&amp;id=291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o.it/loc/link.asp?leg=17&amp;tipodoc=sanasen&amp;id=2908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enato.it/loc/link.asp?leg=17&amp;tipodoc=sanasen&amp;id=2905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enato.it/loc/link.asp?leg=17&amp;tipodoc=sanasen&amp;id=29195" TargetMode="External"/><Relationship Id="rId9" Type="http://schemas.openxmlformats.org/officeDocument/2006/relationships/hyperlink" Target="http://www.senato.it/loc/link.asp?leg=17&amp;tipodoc=sanasen&amp;id=231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Polli</dc:creator>
  <cp:keywords/>
  <dc:description/>
  <cp:lastModifiedBy>Claudia Polli</cp:lastModifiedBy>
  <cp:revision>1</cp:revision>
  <dcterms:created xsi:type="dcterms:W3CDTF">2017-06-19T08:19:00Z</dcterms:created>
  <dcterms:modified xsi:type="dcterms:W3CDTF">2017-06-19T08:20:00Z</dcterms:modified>
</cp:coreProperties>
</file>